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280" w:firstLineChars="100"/>
        <w:rPr>
          <w:rFonts w:ascii="黑体" w:hAnsi="黑体" w:eastAsia="黑体" w:cs="黑体"/>
          <w:sz w:val="28"/>
          <w:szCs w:val="28"/>
        </w:rPr>
      </w:pPr>
      <w:r>
        <w:rPr>
          <w:rFonts w:hint="eastAsia" w:ascii="黑体" w:hAnsi="黑体" w:eastAsia="黑体" w:cs="黑体"/>
          <w:sz w:val="28"/>
          <w:szCs w:val="28"/>
        </w:rPr>
        <w:t>附件4</w:t>
      </w:r>
    </w:p>
    <w:p>
      <w:pPr>
        <w:jc w:val="center"/>
        <w:rPr>
          <w:b/>
          <w:bCs/>
          <w:sz w:val="44"/>
          <w:szCs w:val="44"/>
        </w:rPr>
      </w:pPr>
      <w:r>
        <w:rPr>
          <w:rFonts w:hint="eastAsia"/>
          <w:b/>
          <w:bCs/>
          <w:sz w:val="44"/>
          <w:szCs w:val="44"/>
        </w:rPr>
        <w:t>系统外继续医学教育学习流程</w:t>
      </w:r>
    </w:p>
    <w:p>
      <w:pPr>
        <w:ind w:firstLine="640" w:firstLineChars="200"/>
        <w:rPr>
          <w:rFonts w:ascii="黑体" w:hAnsi="黑体" w:eastAsia="黑体"/>
          <w:bCs/>
          <w:sz w:val="32"/>
          <w:szCs w:val="32"/>
        </w:rPr>
      </w:pPr>
      <w:r>
        <w:rPr>
          <w:rFonts w:hint="eastAsia" w:ascii="黑体" w:hAnsi="黑体" w:eastAsia="黑体"/>
          <w:bCs/>
          <w:sz w:val="32"/>
          <w:szCs w:val="32"/>
        </w:rPr>
        <w:t>一、</w:t>
      </w:r>
      <w:r>
        <w:rPr>
          <w:rFonts w:hint="eastAsia" w:ascii="黑体" w:hAnsi="黑体" w:eastAsia="黑体"/>
          <w:bCs/>
          <w:sz w:val="32"/>
          <w:szCs w:val="32"/>
          <w:lang w:val="en-US" w:eastAsia="zh-CN"/>
        </w:rPr>
        <w:t>电脑</w:t>
      </w:r>
      <w:r>
        <w:rPr>
          <w:rFonts w:hint="eastAsia" w:ascii="黑体" w:hAnsi="黑体" w:eastAsia="黑体"/>
          <w:bCs/>
          <w:sz w:val="32"/>
          <w:szCs w:val="32"/>
        </w:rPr>
        <w:t>学习</w:t>
      </w:r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1.登录内蒙古自治区医学会官方网站（网址：</w:t>
      </w:r>
      <w:r>
        <w:rPr>
          <w:rFonts w:hint="eastAsia"/>
        </w:rPr>
        <w:fldChar w:fldCharType="begin"/>
      </w:r>
      <w:r>
        <w:instrText xml:space="preserve"> HYPERLINK "http://nmgyxh.wsglw.net" </w:instrText>
      </w:r>
      <w:r>
        <w:rPr>
          <w:rFonts w:hint="eastAsia"/>
        </w:rPr>
        <w:fldChar w:fldCharType="separate"/>
      </w:r>
      <w:r>
        <w:rPr>
          <w:rFonts w:hint="eastAsia"/>
          <w:sz w:val="28"/>
          <w:szCs w:val="28"/>
        </w:rPr>
        <w:t>nmgyxh.wsglw.net</w:t>
      </w:r>
      <w:r>
        <w:rPr>
          <w:rFonts w:hint="eastAsia"/>
          <w:sz w:val="28"/>
          <w:szCs w:val="28"/>
        </w:rPr>
        <w:fldChar w:fldCharType="end"/>
      </w:r>
      <w:r>
        <w:rPr>
          <w:rFonts w:hint="eastAsia"/>
          <w:sz w:val="28"/>
          <w:szCs w:val="28"/>
        </w:rPr>
        <w:t>）。点击页面下方“学习平台入口”中的“内蒙古继续医学教育”。</w:t>
      </w:r>
    </w:p>
    <w:p>
      <w:pPr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3154045" cy="2233295"/>
            <wp:effectExtent l="9525" t="9525" r="11430" b="17780"/>
            <wp:docPr id="3" name="图片 3" descr="C:\Users\高源源\Desktop\图1.png图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高源源\Desktop\图1.png图1"/>
                    <pic:cNvPicPr>
                      <a:picLocks noChangeAspect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54045" cy="2233295"/>
                    </a:xfrm>
                    <a:prstGeom prst="rect">
                      <a:avLst/>
                    </a:prstGeom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2.选择</w:t>
      </w:r>
      <w:r>
        <w:rPr>
          <w:rFonts w:hint="eastAsia"/>
          <w:sz w:val="28"/>
          <w:szCs w:val="28"/>
          <w:lang w:val="en-US" w:eastAsia="zh-CN"/>
        </w:rPr>
        <w:t>左侧</w:t>
      </w:r>
      <w:r>
        <w:rPr>
          <w:rFonts w:hint="eastAsia"/>
          <w:sz w:val="28"/>
          <w:szCs w:val="28"/>
        </w:rPr>
        <w:t>“内蒙古继续医学教育学习平台”进入。</w:t>
      </w:r>
    </w:p>
    <w:p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drawing>
          <wp:inline distT="0" distB="0" distL="114300" distR="114300">
            <wp:extent cx="3303905" cy="1813560"/>
            <wp:effectExtent l="9525" t="9525" r="13970" b="18415"/>
            <wp:docPr id="8" name="图片 8" descr="图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图2"/>
                    <pic:cNvPicPr>
                      <a:picLocks noChangeAspect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03905" cy="1813560"/>
                    </a:xfrm>
                    <a:prstGeom prst="rect">
                      <a:avLst/>
                    </a:prstGeom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</w:rPr>
        <w:t>3.</w:t>
      </w:r>
      <w:r>
        <w:rPr>
          <w:rFonts w:hint="eastAsia"/>
          <w:sz w:val="28"/>
          <w:szCs w:val="28"/>
          <w:lang w:val="en-US" w:eastAsia="zh-CN"/>
        </w:rPr>
        <w:t>输入身份证号码</w:t>
      </w:r>
      <w:r>
        <w:rPr>
          <w:rFonts w:hint="eastAsia"/>
          <w:sz w:val="28"/>
          <w:szCs w:val="28"/>
        </w:rPr>
        <w:t>及密码登录</w:t>
      </w:r>
      <w:r>
        <w:rPr>
          <w:rFonts w:hint="eastAsia"/>
          <w:sz w:val="28"/>
          <w:szCs w:val="28"/>
          <w:lang w:val="en-US" w:eastAsia="zh-CN"/>
        </w:rPr>
        <w:t>平台，如忘记密码可以点击左下角“忘记密码”找回</w:t>
      </w:r>
      <w:r>
        <w:rPr>
          <w:rFonts w:hint="eastAsia"/>
          <w:sz w:val="28"/>
          <w:szCs w:val="28"/>
        </w:rPr>
        <w:t>。</w:t>
      </w:r>
      <w:r>
        <w:rPr>
          <w:rFonts w:hint="eastAsia"/>
          <w:sz w:val="28"/>
          <w:szCs w:val="28"/>
          <w:lang w:val="en-US" w:eastAsia="zh-CN"/>
        </w:rPr>
        <w:t>也可以使用原有用户名和密码登录。如是首次登录，请点击“注册认证”，认证成功后，方可进入学习。</w:t>
      </w:r>
    </w:p>
    <w:p>
      <w:pPr>
        <w:jc w:val="center"/>
        <w:rPr>
          <w:sz w:val="28"/>
          <w:szCs w:val="28"/>
        </w:rPr>
      </w:pPr>
      <w:r>
        <w:drawing>
          <wp:inline distT="0" distB="0" distL="114300" distR="114300">
            <wp:extent cx="3243580" cy="2295525"/>
            <wp:effectExtent l="9525" t="9525" r="10795" b="19050"/>
            <wp:docPr id="1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243580" cy="229552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560" w:firstLineChars="200"/>
        <w:jc w:val="left"/>
        <w:rPr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4.选择专业必修课程后会提醒购买学习卡，购买及绑定学习卡后开始</w:t>
      </w:r>
      <w:r>
        <w:rPr>
          <w:rFonts w:hint="eastAsia"/>
          <w:sz w:val="28"/>
          <w:szCs w:val="28"/>
        </w:rPr>
        <w:t>学习。</w:t>
      </w:r>
      <w:r>
        <w:rPr>
          <w:rFonts w:hint="eastAsia"/>
          <w:sz w:val="28"/>
          <w:szCs w:val="28"/>
          <w:lang w:val="en-US" w:eastAsia="zh-CN"/>
        </w:rPr>
        <w:t>课程学习后参加考试，考试合格后可以申请学分。</w:t>
      </w:r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  <w:lang w:val="en-US" w:eastAsia="zh-CN"/>
        </w:rPr>
        <w:t>提醒</w:t>
      </w:r>
      <w:r>
        <w:rPr>
          <w:rFonts w:hint="eastAsia"/>
          <w:b/>
          <w:bCs/>
          <w:sz w:val="28"/>
          <w:szCs w:val="28"/>
        </w:rPr>
        <w:t>：每位学员限定绑定一张专业必修课学习卡</w:t>
      </w:r>
      <w:r>
        <w:rPr>
          <w:rFonts w:hint="eastAsia"/>
          <w:b/>
          <w:bCs/>
          <w:sz w:val="28"/>
          <w:szCs w:val="28"/>
          <w:lang w:eastAsia="zh-CN"/>
        </w:rPr>
        <w:t>。</w:t>
      </w:r>
      <w:r>
        <w:rPr>
          <w:rFonts w:hint="eastAsia"/>
          <w:sz w:val="28"/>
          <w:szCs w:val="28"/>
        </w:rPr>
        <w:t>）</w:t>
      </w:r>
    </w:p>
    <w:p>
      <w:pPr>
        <w:numPr>
          <w:ilvl w:val="0"/>
          <w:numId w:val="0"/>
        </w:numPr>
        <w:jc w:val="center"/>
        <w:rPr>
          <w:rFonts w:hint="eastAsia"/>
          <w:sz w:val="28"/>
          <w:szCs w:val="28"/>
        </w:rPr>
      </w:pPr>
      <w:r>
        <w:drawing>
          <wp:inline distT="0" distB="0" distL="114300" distR="114300">
            <wp:extent cx="3245485" cy="1976120"/>
            <wp:effectExtent l="9525" t="9525" r="21590" b="20955"/>
            <wp:docPr id="1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245485" cy="197612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sz w:val="28"/>
          <w:szCs w:val="28"/>
        </w:rPr>
      </w:pPr>
      <w:r>
        <w:drawing>
          <wp:inline distT="0" distB="0" distL="114300" distR="114300">
            <wp:extent cx="3336925" cy="2107565"/>
            <wp:effectExtent l="9525" t="9525" r="19050" b="16510"/>
            <wp:docPr id="1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336925" cy="210756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Chars="200"/>
        <w:rPr>
          <w:rFonts w:hint="eastAsia"/>
          <w:sz w:val="28"/>
          <w:szCs w:val="28"/>
          <w:highlight w:val="yellow"/>
          <w:lang w:val="en-US" w:eastAsia="zh-CN"/>
        </w:rPr>
      </w:pPr>
      <w:r>
        <w:rPr>
          <w:rFonts w:hint="eastAsia"/>
          <w:sz w:val="28"/>
          <w:szCs w:val="28"/>
          <w:highlight w:val="none"/>
          <w:lang w:val="en-US" w:eastAsia="zh-CN"/>
        </w:rPr>
        <w:t>5.剩余</w:t>
      </w:r>
      <w:r>
        <w:rPr>
          <w:rFonts w:hint="eastAsia"/>
          <w:sz w:val="28"/>
          <w:szCs w:val="28"/>
          <w:highlight w:val="none"/>
        </w:rPr>
        <w:t>20学分可选择</w:t>
      </w:r>
      <w:r>
        <w:rPr>
          <w:rFonts w:hint="eastAsia"/>
          <w:sz w:val="28"/>
          <w:szCs w:val="28"/>
          <w:highlight w:val="none"/>
          <w:lang w:val="en-US" w:eastAsia="zh-CN"/>
        </w:rPr>
        <w:t>远程继续医学教育机构（例如华医网、好医生）参加学习。</w:t>
      </w:r>
    </w:p>
    <w:p>
      <w:pPr>
        <w:numPr>
          <w:ilvl w:val="0"/>
          <w:numId w:val="0"/>
        </w:numPr>
        <w:ind w:leftChars="0" w:firstLine="560" w:firstLineChars="20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（1）华医网学习流程。网址：www.91huayi.com，如果首次登录华医网网站，需先“注册账号”，根据提示信息完成注册。</w:t>
      </w:r>
    </w:p>
    <w:p>
      <w:pPr>
        <w:numPr>
          <w:ilvl w:val="0"/>
          <w:numId w:val="0"/>
        </w:numPr>
        <w:jc w:val="center"/>
      </w:pPr>
      <w:r>
        <w:drawing>
          <wp:inline distT="0" distB="0" distL="114300" distR="114300">
            <wp:extent cx="4608195" cy="1457325"/>
            <wp:effectExtent l="9525" t="9525" r="17780" b="1905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08195" cy="145732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 w:firstLine="560" w:firstLineChars="20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（2）登录网站，点击“继续教育”栏目，选择相关课程开始学习。点击“查看更多”，可以根据学科或学分级别筛选课程。课程学习完毕须绑定学习卡并及时申请学分。客服电话：400-888-0052。</w:t>
      </w:r>
    </w:p>
    <w:p>
      <w:pPr>
        <w:numPr>
          <w:ilvl w:val="0"/>
          <w:numId w:val="0"/>
        </w:numPr>
        <w:ind w:left="0" w:leftChars="0" w:firstLine="0" w:firstLineChars="0"/>
        <w:jc w:val="center"/>
      </w:pPr>
      <w:r>
        <w:drawing>
          <wp:inline distT="0" distB="0" distL="114300" distR="114300">
            <wp:extent cx="4219575" cy="2009775"/>
            <wp:effectExtent l="9525" t="9525" r="12700" b="1270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219575" cy="200977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 w:firstLine="560" w:firstLineChars="20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（3）好医生学习流程。网址：</w:t>
      </w:r>
      <w:r>
        <w:rPr>
          <w:rFonts w:hint="eastAsia"/>
          <w:sz w:val="28"/>
          <w:szCs w:val="28"/>
          <w:lang w:val="en-US" w:eastAsia="zh-CN"/>
        </w:rPr>
        <w:fldChar w:fldCharType="begin"/>
      </w:r>
      <w:r>
        <w:rPr>
          <w:rFonts w:hint="eastAsia"/>
          <w:sz w:val="28"/>
          <w:szCs w:val="28"/>
          <w:lang w:val="en-US" w:eastAsia="zh-CN"/>
        </w:rPr>
        <w:instrText xml:space="preserve"> HYPERLINK "http://www.haoyisheng.com" </w:instrText>
      </w:r>
      <w:r>
        <w:rPr>
          <w:rFonts w:hint="eastAsia"/>
          <w:sz w:val="28"/>
          <w:szCs w:val="28"/>
          <w:lang w:val="en-US" w:eastAsia="zh-CN"/>
        </w:rPr>
        <w:fldChar w:fldCharType="separate"/>
      </w:r>
      <w:r>
        <w:rPr>
          <w:rFonts w:hint="eastAsia"/>
          <w:sz w:val="28"/>
          <w:szCs w:val="28"/>
          <w:lang w:val="en-US" w:eastAsia="zh-CN"/>
        </w:rPr>
        <w:t>www.haoyisheng.com</w:t>
      </w:r>
      <w:r>
        <w:rPr>
          <w:rFonts w:hint="eastAsia"/>
          <w:sz w:val="28"/>
          <w:szCs w:val="28"/>
          <w:lang w:val="en-US" w:eastAsia="zh-CN"/>
        </w:rPr>
        <w:fldChar w:fldCharType="end"/>
      </w:r>
      <w:r>
        <w:rPr>
          <w:rFonts w:hint="eastAsia"/>
          <w:sz w:val="28"/>
          <w:szCs w:val="28"/>
          <w:lang w:val="en-US" w:eastAsia="zh-CN"/>
        </w:rPr>
        <w:t>，如果首次登录好医生网站，需先“注册账号”，根据提示信息完成注册。</w:t>
      </w:r>
    </w:p>
    <w:p>
      <w:pPr>
        <w:numPr>
          <w:ilvl w:val="0"/>
          <w:numId w:val="0"/>
        </w:numPr>
        <w:ind w:leftChars="0"/>
        <w:jc w:val="center"/>
      </w:pPr>
      <w:r>
        <w:drawing>
          <wp:inline distT="0" distB="0" distL="114300" distR="114300">
            <wp:extent cx="4272915" cy="1838325"/>
            <wp:effectExtent l="9525" t="9525" r="10160" b="19050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272915" cy="183832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 w:firstLine="560" w:firstLineChars="200"/>
        <w:jc w:val="left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（4）注册后登录网站，可以根据学科选择相关课程开始学习。课程学习完毕须绑定学习卡并及时申请学分。客服电话：400-780-2600。</w:t>
      </w:r>
    </w:p>
    <w:p>
      <w:pPr>
        <w:numPr>
          <w:ilvl w:val="0"/>
          <w:numId w:val="0"/>
        </w:numPr>
        <w:ind w:leftChars="0" w:firstLine="420" w:firstLineChars="200"/>
        <w:jc w:val="center"/>
        <w:rPr>
          <w:rFonts w:hint="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4314190" cy="1960880"/>
            <wp:effectExtent l="9525" t="9525" r="19685" b="10795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14190" cy="196088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 w:firstLine="560" w:firstLineChars="20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6.本年度继续医学教育达标后会自动上传自治区人才信息库，技术支持电话：0471-3370052。</w:t>
      </w:r>
    </w:p>
    <w:p>
      <w:pPr>
        <w:ind w:firstLine="640" w:firstLineChars="200"/>
        <w:rPr>
          <w:b/>
          <w:bCs/>
          <w:sz w:val="28"/>
          <w:szCs w:val="28"/>
        </w:rPr>
      </w:pPr>
      <w:r>
        <w:rPr>
          <w:rFonts w:hint="eastAsia" w:ascii="黑体" w:hAnsi="黑体" w:eastAsia="黑体"/>
          <w:bCs/>
          <w:sz w:val="32"/>
          <w:szCs w:val="32"/>
        </w:rPr>
        <w:t>二、手机学习</w:t>
      </w:r>
    </w:p>
    <w:p>
      <w:pPr>
        <w:tabs>
          <w:tab w:val="left" w:pos="312"/>
        </w:tabs>
        <w:ind w:firstLine="600" w:firstLineChars="200"/>
        <w:rPr>
          <w:rFonts w:cs="Al Bayan Plain"/>
          <w:sz w:val="30"/>
          <w:szCs w:val="30"/>
        </w:rPr>
      </w:pPr>
      <w:r>
        <w:rPr>
          <w:rFonts w:hint="eastAsia" w:cs="Al Bayan Plain"/>
          <w:sz w:val="30"/>
          <w:szCs w:val="30"/>
        </w:rPr>
        <w:t>1.扫描下方二维码，在应用市场下载</w:t>
      </w:r>
      <w:r>
        <w:rPr>
          <w:rFonts w:hint="eastAsia" w:cs="Al Bayan Plain"/>
          <w:color w:val="000000" w:themeColor="text1"/>
          <w:sz w:val="30"/>
          <w:szCs w:val="30"/>
        </w:rPr>
        <w:t>“内蒙医教</w:t>
      </w:r>
      <w:r>
        <w:rPr>
          <w:rFonts w:hint="eastAsia" w:cs="Al Bayan Plain"/>
          <w:color w:val="000000" w:themeColor="text1"/>
          <w:sz w:val="30"/>
          <w:szCs w:val="30"/>
          <w:lang w:val="en-US" w:eastAsia="zh-CN"/>
        </w:rPr>
        <w:t>手机</w:t>
      </w:r>
      <w:r>
        <w:rPr>
          <w:rFonts w:hint="eastAsia" w:cs="Al Bayan Plain"/>
          <w:sz w:val="30"/>
          <w:szCs w:val="30"/>
        </w:rPr>
        <w:t>APP</w:t>
      </w:r>
      <w:r>
        <w:rPr>
          <w:rFonts w:hint="eastAsia" w:cs="Al Bayan Plain"/>
          <w:sz w:val="30"/>
          <w:szCs w:val="30"/>
          <w:lang w:eastAsia="zh-CN"/>
        </w:rPr>
        <w:t>”</w:t>
      </w:r>
      <w:r>
        <w:rPr>
          <w:rFonts w:hint="eastAsia" w:cs="Al Bayan Plain"/>
          <w:sz w:val="30"/>
          <w:szCs w:val="30"/>
        </w:rPr>
        <w:t>。</w:t>
      </w:r>
    </w:p>
    <w:p>
      <w:pPr>
        <w:rPr>
          <w:sz w:val="28"/>
          <w:szCs w:val="28"/>
        </w:rPr>
      </w:pPr>
      <w:r>
        <w:rPr>
          <w:rFonts w:hint="eastAsia" w:cs="Al Bayan Plain"/>
          <w:sz w:val="30"/>
          <w:szCs w:val="30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892810</wp:posOffset>
            </wp:positionH>
            <wp:positionV relativeFrom="paragraph">
              <wp:posOffset>118745</wp:posOffset>
            </wp:positionV>
            <wp:extent cx="1377950" cy="1429385"/>
            <wp:effectExtent l="9525" t="9525" r="9525" b="21590"/>
            <wp:wrapSquare wrapText="bothSides"/>
            <wp:docPr id="10" name="图片 10" descr="二维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二维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7950" cy="1429385"/>
                    </a:xfrm>
                    <a:prstGeom prst="rect">
                      <a:avLst/>
                    </a:prstGeom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3549650</wp:posOffset>
            </wp:positionH>
            <wp:positionV relativeFrom="paragraph">
              <wp:posOffset>104140</wp:posOffset>
            </wp:positionV>
            <wp:extent cx="1327150" cy="1406525"/>
            <wp:effectExtent l="9525" t="9525" r="9525" b="19050"/>
            <wp:wrapSquare wrapText="bothSides"/>
            <wp:docPr id="2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27150" cy="140652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numPr>
          <w:ilvl w:val="0"/>
          <w:numId w:val="0"/>
        </w:numPr>
        <w:ind w:firstLine="600" w:firstLineChars="200"/>
        <w:rPr>
          <w:rFonts w:cs="Al Bayan Plain"/>
          <w:sz w:val="30"/>
          <w:szCs w:val="30"/>
        </w:rPr>
      </w:pPr>
      <w:r>
        <w:rPr>
          <w:rFonts w:hint="eastAsia" w:cs="Al Bayan Plain"/>
          <w:sz w:val="30"/>
          <w:szCs w:val="30"/>
          <w:lang w:val="en-US" w:eastAsia="zh-CN"/>
        </w:rPr>
        <w:t>2.</w:t>
      </w:r>
      <w:r>
        <w:rPr>
          <w:rFonts w:hint="eastAsia" w:cs="Al Bayan Plain"/>
          <w:sz w:val="30"/>
          <w:szCs w:val="30"/>
        </w:rPr>
        <w:t>登录</w:t>
      </w:r>
      <w:r>
        <w:rPr>
          <w:rFonts w:hint="eastAsia" w:cs="Al Bayan Plain"/>
          <w:sz w:val="30"/>
          <w:szCs w:val="30"/>
          <w:lang w:eastAsia="zh-CN"/>
        </w:rPr>
        <w:t>“</w:t>
      </w:r>
      <w:r>
        <w:rPr>
          <w:rFonts w:hint="eastAsia" w:cs="Al Bayan Plain"/>
          <w:sz w:val="30"/>
          <w:szCs w:val="30"/>
          <w:lang w:val="en-US" w:eastAsia="zh-CN"/>
        </w:rPr>
        <w:t>内蒙医教APP”</w:t>
      </w:r>
      <w:r>
        <w:rPr>
          <w:rFonts w:hint="eastAsia" w:cs="Al Bayan Plain"/>
          <w:sz w:val="30"/>
          <w:szCs w:val="30"/>
        </w:rPr>
        <w:t>时，</w:t>
      </w:r>
      <w:r>
        <w:rPr>
          <w:rFonts w:hint="eastAsia" w:cs="Al Bayan Plain"/>
          <w:sz w:val="30"/>
          <w:szCs w:val="30"/>
          <w:lang w:val="en-US" w:eastAsia="zh-CN"/>
        </w:rPr>
        <w:t>使用手机验证码登录，也可以使用账号及密码登录，登录成功后</w:t>
      </w:r>
      <w:r>
        <w:rPr>
          <w:rFonts w:hint="eastAsia" w:cs="Al Bayan Plain"/>
          <w:sz w:val="30"/>
          <w:szCs w:val="30"/>
        </w:rPr>
        <w:t>进入</w:t>
      </w:r>
      <w:r>
        <w:rPr>
          <w:rFonts w:hint="eastAsia" w:cs="Al Bayan Plain"/>
          <w:sz w:val="30"/>
          <w:szCs w:val="30"/>
          <w:lang w:eastAsia="zh-CN"/>
        </w:rPr>
        <w:t>“</w:t>
      </w:r>
      <w:r>
        <w:rPr>
          <w:rFonts w:hint="eastAsia" w:cs="Al Bayan Plain"/>
          <w:sz w:val="30"/>
          <w:szCs w:val="30"/>
        </w:rPr>
        <w:t>专业必修课</w:t>
      </w:r>
      <w:r>
        <w:rPr>
          <w:rFonts w:hint="eastAsia" w:cs="Al Bayan Plain"/>
          <w:sz w:val="30"/>
          <w:szCs w:val="30"/>
          <w:lang w:eastAsia="zh-CN"/>
        </w:rPr>
        <w:t>”</w:t>
      </w:r>
      <w:r>
        <w:rPr>
          <w:rFonts w:hint="eastAsia" w:cs="Al Bayan Plain"/>
          <w:sz w:val="30"/>
          <w:szCs w:val="30"/>
          <w:lang w:val="en-US" w:eastAsia="zh-CN"/>
        </w:rPr>
        <w:t>栏目参加</w:t>
      </w:r>
      <w:r>
        <w:rPr>
          <w:rFonts w:hint="eastAsia" w:cs="Al Bayan Plain"/>
          <w:sz w:val="30"/>
          <w:szCs w:val="30"/>
        </w:rPr>
        <w:t xml:space="preserve">学习。 </w:t>
      </w:r>
      <w:r>
        <w:rPr>
          <w:rFonts w:hint="eastAsia" w:cs="Al Bayan Plain"/>
          <w:sz w:val="30"/>
          <w:szCs w:val="30"/>
          <w:lang w:val="en-US" w:eastAsia="zh-CN"/>
        </w:rPr>
        <w:t>如是首次登录，会有提示“认证”信息，根据提示信息完成认证方可进入学习。</w:t>
      </w:r>
      <w:r>
        <w:rPr>
          <w:rFonts w:hint="eastAsia" w:cs="Al Bayan Plain"/>
          <w:sz w:val="30"/>
          <w:szCs w:val="30"/>
        </w:rPr>
        <w:t xml:space="preserve"> </w:t>
      </w:r>
    </w:p>
    <w:p>
      <w:pPr>
        <w:jc w:val="center"/>
        <w:rPr>
          <w:rFonts w:cs="Al Bayan Plain"/>
          <w:sz w:val="30"/>
          <w:szCs w:val="30"/>
        </w:rPr>
      </w:pPr>
      <w:r>
        <w:drawing>
          <wp:inline distT="0" distB="0" distL="114300" distR="114300">
            <wp:extent cx="2341245" cy="3054350"/>
            <wp:effectExtent l="9525" t="9525" r="1143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341245" cy="305435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cs="Al Bayan Plain"/>
          <w:sz w:val="30"/>
          <w:szCs w:val="30"/>
        </w:rPr>
        <w:t xml:space="preserve">   </w:t>
      </w:r>
      <w:r>
        <w:rPr>
          <w:rFonts w:cs="Al Bayan Plain"/>
          <w:sz w:val="30"/>
          <w:szCs w:val="30"/>
        </w:rPr>
        <w:drawing>
          <wp:inline distT="0" distB="0" distL="114300" distR="114300">
            <wp:extent cx="2039620" cy="3053080"/>
            <wp:effectExtent l="9525" t="9525" r="20955" b="10795"/>
            <wp:docPr id="14" name="图片 14" descr="专业必须课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专业必须课1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9620" cy="3053080"/>
                    </a:xfrm>
                    <a:prstGeom prst="rect">
                      <a:avLst/>
                    </a:prstGeom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 w:cs="Al Bayan Plain"/>
          <w:b/>
          <w:bCs/>
          <w:color w:val="FF0000"/>
          <w:sz w:val="30"/>
          <w:szCs w:val="30"/>
        </w:rPr>
      </w:pPr>
      <w:r>
        <w:rPr>
          <w:rFonts w:hint="eastAsia" w:cs="Al Bayan Plain"/>
          <w:sz w:val="30"/>
          <w:szCs w:val="30"/>
          <w:lang w:val="en-US" w:eastAsia="zh-CN"/>
        </w:rPr>
        <w:t xml:space="preserve">    3.</w:t>
      </w:r>
      <w:r>
        <w:rPr>
          <w:rFonts w:hint="eastAsia" w:cs="Al Bayan Plain"/>
          <w:sz w:val="30"/>
          <w:szCs w:val="30"/>
        </w:rPr>
        <w:t>选择</w:t>
      </w:r>
      <w:r>
        <w:rPr>
          <w:rFonts w:hint="eastAsia" w:cs="Al Bayan Plain"/>
          <w:sz w:val="30"/>
          <w:szCs w:val="30"/>
          <w:lang w:val="en-US" w:eastAsia="zh-CN"/>
        </w:rPr>
        <w:t>专业必修课</w:t>
      </w:r>
      <w:r>
        <w:rPr>
          <w:rFonts w:hint="eastAsia" w:cs="Al Bayan Plain"/>
          <w:sz w:val="30"/>
          <w:szCs w:val="30"/>
        </w:rPr>
        <w:t>后，会提示购买学习卡，购</w:t>
      </w:r>
      <w:r>
        <w:rPr>
          <w:rFonts w:hint="eastAsia" w:cs="Al Bayan Plain"/>
          <w:sz w:val="30"/>
          <w:szCs w:val="30"/>
          <w:lang w:val="en-US" w:eastAsia="zh-CN"/>
        </w:rPr>
        <w:t>买并绑定学习卡</w:t>
      </w:r>
      <w:r>
        <w:rPr>
          <w:rFonts w:hint="eastAsia" w:cs="Al Bayan Plain"/>
          <w:sz w:val="30"/>
          <w:szCs w:val="30"/>
        </w:rPr>
        <w:t>后</w:t>
      </w:r>
      <w:r>
        <w:rPr>
          <w:rFonts w:hint="eastAsia" w:cs="Al Bayan Plain"/>
          <w:sz w:val="30"/>
          <w:szCs w:val="30"/>
          <w:lang w:val="en-US" w:eastAsia="zh-CN"/>
        </w:rPr>
        <w:t>开始</w:t>
      </w:r>
      <w:r>
        <w:rPr>
          <w:rFonts w:hint="eastAsia" w:cs="Al Bayan Plain"/>
          <w:sz w:val="30"/>
          <w:szCs w:val="30"/>
        </w:rPr>
        <w:t>学习。</w:t>
      </w:r>
      <w:r>
        <w:rPr>
          <w:rFonts w:hint="eastAsia" w:cs="Al Bayan Plain"/>
          <w:sz w:val="30"/>
          <w:szCs w:val="30"/>
          <w:lang w:val="en-US" w:eastAsia="zh-CN"/>
        </w:rPr>
        <w:t>课程学习后参加考试，考试合格后可以申请学分。</w:t>
      </w:r>
      <w:r>
        <w:rPr>
          <w:rFonts w:hint="eastAsia" w:cs="Al Bayan Plain"/>
          <w:b/>
          <w:bCs/>
          <w:sz w:val="30"/>
          <w:szCs w:val="30"/>
          <w:lang w:val="en-US" w:eastAsia="zh-CN"/>
        </w:rPr>
        <w:t>（提醒</w:t>
      </w:r>
      <w:r>
        <w:rPr>
          <w:rFonts w:hint="eastAsia" w:cs="Al Bayan Plain"/>
          <w:b/>
          <w:bCs/>
          <w:sz w:val="30"/>
          <w:szCs w:val="30"/>
          <w:lang w:eastAsia="zh-CN"/>
        </w:rPr>
        <w:t>：</w:t>
      </w:r>
      <w:r>
        <w:rPr>
          <w:rFonts w:hint="eastAsia" w:cs="Al Bayan Plain"/>
          <w:b/>
          <w:bCs/>
          <w:color w:val="000000" w:themeColor="text1"/>
          <w:sz w:val="30"/>
          <w:szCs w:val="30"/>
        </w:rPr>
        <w:t>每位学员限定绑定一张专业必修课学习卡。</w:t>
      </w:r>
      <w:r>
        <w:rPr>
          <w:rFonts w:hint="eastAsia" w:cs="Al Bayan Plain"/>
          <w:b/>
          <w:bCs/>
          <w:color w:val="000000" w:themeColor="text1"/>
          <w:sz w:val="30"/>
          <w:szCs w:val="30"/>
          <w:lang w:eastAsia="zh-CN"/>
        </w:rPr>
        <w:t>）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both"/>
        <w:rPr>
          <w:rFonts w:hint="eastAsia" w:cs="Al Bayan Plain"/>
          <w:color w:val="FF0000"/>
          <w:sz w:val="30"/>
          <w:szCs w:val="30"/>
        </w:r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3070860</wp:posOffset>
            </wp:positionH>
            <wp:positionV relativeFrom="paragraph">
              <wp:posOffset>161290</wp:posOffset>
            </wp:positionV>
            <wp:extent cx="1967865" cy="3700145"/>
            <wp:effectExtent l="9525" t="9525" r="16510" b="11430"/>
            <wp:wrapSquare wrapText="bothSides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967865" cy="370014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161290</wp:posOffset>
            </wp:positionV>
            <wp:extent cx="2159000" cy="3721100"/>
            <wp:effectExtent l="9525" t="9525" r="15875" b="15875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159000" cy="372110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both"/>
        <w:rPr>
          <w:rFonts w:hint="eastAsia" w:cs="Al Bayan Plain"/>
          <w:color w:val="FF0000"/>
          <w:sz w:val="30"/>
          <w:szCs w:val="30"/>
        </w:rPr>
      </w:pPr>
    </w:p>
    <w:p>
      <w:pPr>
        <w:widowControl w:val="0"/>
        <w:numPr>
          <w:ilvl w:val="0"/>
          <w:numId w:val="0"/>
        </w:numPr>
        <w:tabs>
          <w:tab w:val="left" w:pos="312"/>
        </w:tabs>
        <w:jc w:val="both"/>
        <w:rPr>
          <w:rFonts w:hint="eastAsia" w:cs="Al Bayan Plain"/>
          <w:color w:val="FF0000"/>
          <w:sz w:val="30"/>
          <w:szCs w:val="30"/>
        </w:rPr>
      </w:pPr>
    </w:p>
    <w:p>
      <w:pPr>
        <w:rPr>
          <w:rFonts w:cs="Al Bayan Plain"/>
          <w:sz w:val="30"/>
          <w:szCs w:val="30"/>
        </w:rPr>
      </w:pPr>
    </w:p>
    <w:p>
      <w:pPr>
        <w:rPr>
          <w:rFonts w:cs="Al Bayan Plain"/>
          <w:sz w:val="30"/>
          <w:szCs w:val="30"/>
        </w:rPr>
      </w:pPr>
    </w:p>
    <w:p>
      <w:pPr>
        <w:rPr>
          <w:rFonts w:cs="Al Bayan Plain"/>
          <w:sz w:val="30"/>
          <w:szCs w:val="30"/>
        </w:rPr>
      </w:pPr>
    </w:p>
    <w:p>
      <w:pPr>
        <w:rPr>
          <w:rFonts w:cs="Al Bayan Plain"/>
          <w:sz w:val="30"/>
          <w:szCs w:val="30"/>
        </w:rPr>
      </w:pPr>
    </w:p>
    <w:p>
      <w:pPr>
        <w:rPr>
          <w:rFonts w:hint="eastAsia" w:cs="Al Bayan Plain"/>
          <w:sz w:val="30"/>
          <w:szCs w:val="30"/>
        </w:rPr>
      </w:pPr>
    </w:p>
    <w:p>
      <w:pPr>
        <w:rPr>
          <w:rFonts w:hint="eastAsia" w:cs="Al Bayan Plain"/>
          <w:sz w:val="30"/>
          <w:szCs w:val="30"/>
        </w:rPr>
      </w:pPr>
    </w:p>
    <w:p>
      <w:pPr>
        <w:numPr>
          <w:ilvl w:val="0"/>
          <w:numId w:val="0"/>
        </w:numPr>
        <w:ind w:leftChars="0"/>
        <w:rPr>
          <w:rFonts w:hint="eastAsia"/>
          <w:sz w:val="28"/>
          <w:szCs w:val="28"/>
          <w:lang w:val="en-US" w:eastAsia="zh-CN"/>
        </w:rPr>
      </w:pPr>
    </w:p>
    <w:p>
      <w:pPr>
        <w:numPr>
          <w:ilvl w:val="0"/>
          <w:numId w:val="1"/>
        </w:numPr>
        <w:ind w:leftChars="0" w:firstLine="560" w:firstLineChars="200"/>
        <w:rPr>
          <w:rFonts w:hint="eastAsia"/>
          <w:sz w:val="28"/>
          <w:szCs w:val="28"/>
          <w:highlight w:val="none"/>
          <w:lang w:val="en-US" w:eastAsia="zh-CN"/>
        </w:rPr>
      </w:pPr>
      <w:r>
        <w:rPr>
          <w:rFonts w:hint="eastAsia"/>
          <w:sz w:val="28"/>
          <w:szCs w:val="28"/>
          <w:highlight w:val="none"/>
          <w:lang w:val="en-US" w:eastAsia="zh-CN"/>
        </w:rPr>
        <w:t>剩余</w:t>
      </w:r>
      <w:r>
        <w:rPr>
          <w:rFonts w:hint="eastAsia"/>
          <w:sz w:val="28"/>
          <w:szCs w:val="28"/>
          <w:highlight w:val="none"/>
        </w:rPr>
        <w:t>20学分可选择</w:t>
      </w:r>
      <w:r>
        <w:rPr>
          <w:rFonts w:hint="eastAsia"/>
          <w:sz w:val="28"/>
          <w:szCs w:val="28"/>
          <w:highlight w:val="none"/>
          <w:lang w:val="en-US" w:eastAsia="zh-CN"/>
        </w:rPr>
        <w:t>远程继续</w:t>
      </w:r>
      <w:bookmarkStart w:id="0" w:name="_GoBack"/>
      <w:bookmarkEnd w:id="0"/>
      <w:r>
        <w:rPr>
          <w:rFonts w:hint="eastAsia"/>
          <w:sz w:val="28"/>
          <w:szCs w:val="28"/>
          <w:highlight w:val="none"/>
          <w:lang w:val="en-US" w:eastAsia="zh-CN"/>
        </w:rPr>
        <w:t>医学教育机构（例如华医网、好医生）参加学习，下载相应手机APP参加学习。</w:t>
      </w:r>
    </w:p>
    <w:p>
      <w:pPr>
        <w:numPr>
          <w:ilvl w:val="0"/>
          <w:numId w:val="2"/>
        </w:numPr>
        <w:ind w:leftChars="0" w:firstLine="560" w:firstLineChars="20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扫描下方二维码，在应用市场下载“掌上华医APP”。</w:t>
      </w:r>
    </w:p>
    <w:p>
      <w:pPr>
        <w:widowControl w:val="0"/>
        <w:numPr>
          <w:ilvl w:val="0"/>
          <w:numId w:val="0"/>
        </w:numPr>
        <w:jc w:val="distribute"/>
      </w:pPr>
      <w: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2703830</wp:posOffset>
            </wp:positionH>
            <wp:positionV relativeFrom="paragraph">
              <wp:posOffset>86995</wp:posOffset>
            </wp:positionV>
            <wp:extent cx="1129665" cy="1228725"/>
            <wp:effectExtent l="9525" t="9525" r="16510" b="19050"/>
            <wp:wrapSquare wrapText="bothSides"/>
            <wp:docPr id="1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129665" cy="122872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1235075</wp:posOffset>
            </wp:positionH>
            <wp:positionV relativeFrom="paragraph">
              <wp:posOffset>86995</wp:posOffset>
            </wp:positionV>
            <wp:extent cx="1250315" cy="1223010"/>
            <wp:effectExtent l="9525" t="9525" r="10160" b="12065"/>
            <wp:wrapSquare wrapText="bothSides"/>
            <wp:docPr id="1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250315" cy="122301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sz w:val="28"/>
          <w:szCs w:val="28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sz w:val="28"/>
          <w:szCs w:val="28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sz w:val="28"/>
          <w:szCs w:val="28"/>
          <w:lang w:val="en-US" w:eastAsia="zh-CN"/>
        </w:rPr>
      </w:pPr>
    </w:p>
    <w:p>
      <w:pPr>
        <w:widowControl w:val="0"/>
        <w:numPr>
          <w:ilvl w:val="0"/>
          <w:numId w:val="2"/>
        </w:numPr>
        <w:ind w:left="0" w:leftChars="0" w:firstLine="560" w:firstLineChars="200"/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使用手机验证码或微信登录，登录成功后点击“继续教育”栏目，点击“选课”按钮。可以点击“更多选课方式”按需查询更多内容。课程学习完毕须绑定学习卡并及时申请学分。客服电话：400-888-0052</w:t>
      </w:r>
    </w:p>
    <w:p>
      <w:pPr>
        <w:widowControl w:val="0"/>
        <w:numPr>
          <w:ilvl w:val="0"/>
          <w:numId w:val="0"/>
        </w:numPr>
        <w:ind w:leftChars="200"/>
        <w:jc w:val="both"/>
        <w:rPr>
          <w:rFonts w:hint="eastAsia"/>
          <w:sz w:val="28"/>
          <w:szCs w:val="28"/>
          <w:lang w:val="en-US" w:eastAsia="zh-CN"/>
        </w:rPr>
      </w:pPr>
      <w: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263525</wp:posOffset>
            </wp:positionH>
            <wp:positionV relativeFrom="paragraph">
              <wp:posOffset>116205</wp:posOffset>
            </wp:positionV>
            <wp:extent cx="1867535" cy="3264535"/>
            <wp:effectExtent l="9525" t="9525" r="15240" b="15240"/>
            <wp:wrapSquare wrapText="bothSides"/>
            <wp:docPr id="1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867535" cy="326453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3988435</wp:posOffset>
            </wp:positionH>
            <wp:positionV relativeFrom="paragraph">
              <wp:posOffset>88265</wp:posOffset>
            </wp:positionV>
            <wp:extent cx="1585595" cy="3283585"/>
            <wp:effectExtent l="9525" t="9525" r="17780" b="21590"/>
            <wp:wrapSquare wrapText="bothSides"/>
            <wp:docPr id="2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585595" cy="328358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2301875</wp:posOffset>
            </wp:positionH>
            <wp:positionV relativeFrom="paragraph">
              <wp:posOffset>94615</wp:posOffset>
            </wp:positionV>
            <wp:extent cx="1508760" cy="3273425"/>
            <wp:effectExtent l="9525" t="9525" r="18415" b="19050"/>
            <wp:wrapSquare wrapText="bothSides"/>
            <wp:docPr id="2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508760" cy="327342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（3）扫描下方二维码，在应用市场下载“好医生APP”。</w:t>
      </w:r>
    </w:p>
    <w:p>
      <w:pPr>
        <w:widowControl w:val="0"/>
        <w:numPr>
          <w:ilvl w:val="0"/>
          <w:numId w:val="0"/>
        </w:numPr>
        <w:jc w:val="center"/>
        <w:rPr>
          <w:rFonts w:hint="default"/>
          <w:sz w:val="28"/>
          <w:szCs w:val="28"/>
          <w:lang w:val="en-US" w:eastAsia="zh-CN"/>
        </w:rPr>
      </w:pPr>
      <w: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2886710</wp:posOffset>
            </wp:positionH>
            <wp:positionV relativeFrom="paragraph">
              <wp:posOffset>34925</wp:posOffset>
            </wp:positionV>
            <wp:extent cx="982980" cy="1196340"/>
            <wp:effectExtent l="9525" t="9525" r="10795" b="13335"/>
            <wp:wrapSquare wrapText="bothSides"/>
            <wp:docPr id="1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8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82980" cy="119634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1421130</wp:posOffset>
            </wp:positionH>
            <wp:positionV relativeFrom="paragraph">
              <wp:posOffset>24130</wp:posOffset>
            </wp:positionV>
            <wp:extent cx="1191260" cy="1230630"/>
            <wp:effectExtent l="9525" t="9525" r="18415" b="17145"/>
            <wp:wrapSquare wrapText="bothSides"/>
            <wp:docPr id="1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191260" cy="123063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ind w:leftChars="0" w:firstLine="560" w:firstLineChars="200"/>
        <w:rPr>
          <w:rFonts w:hint="eastAsia"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ind w:leftChars="0" w:firstLine="560" w:firstLineChars="200"/>
        <w:jc w:val="left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（4）使用手机验证码或微信登录，登录成功后点击“cme继教”栏目，点击“选课”按钮。课程学习完毕须绑定学习卡并及时申请学分。客服电话：400-780-2600。</w:t>
      </w:r>
    </w:p>
    <w:p>
      <w:pPr>
        <w:widowControl w:val="0"/>
        <w:numPr>
          <w:ilvl w:val="0"/>
          <w:numId w:val="0"/>
        </w:numPr>
        <w:ind w:firstLine="420" w:firstLineChars="200"/>
        <w:jc w:val="both"/>
        <w:rPr>
          <w:rFonts w:hint="eastAsia"/>
          <w:lang w:val="en-US" w:eastAsia="zh-CN"/>
        </w:rPr>
      </w:pPr>
      <w: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22225</wp:posOffset>
            </wp:positionH>
            <wp:positionV relativeFrom="paragraph">
              <wp:posOffset>127635</wp:posOffset>
            </wp:positionV>
            <wp:extent cx="1862455" cy="3943350"/>
            <wp:effectExtent l="9525" t="9525" r="20320" b="9525"/>
            <wp:wrapSquare wrapText="bothSides"/>
            <wp:docPr id="2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862455" cy="394335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4172585</wp:posOffset>
            </wp:positionH>
            <wp:positionV relativeFrom="paragraph">
              <wp:posOffset>127635</wp:posOffset>
            </wp:positionV>
            <wp:extent cx="2049780" cy="3968750"/>
            <wp:effectExtent l="9525" t="9525" r="10795" b="9525"/>
            <wp:wrapSquare wrapText="bothSides"/>
            <wp:docPr id="2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049780" cy="396875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2060575</wp:posOffset>
            </wp:positionH>
            <wp:positionV relativeFrom="paragraph">
              <wp:posOffset>129540</wp:posOffset>
            </wp:positionV>
            <wp:extent cx="1980565" cy="3950335"/>
            <wp:effectExtent l="9525" t="9525" r="16510" b="15240"/>
            <wp:wrapSquare wrapText="bothSides"/>
            <wp:docPr id="2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980565" cy="395033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lang w:val="en-US" w:eastAsia="zh-CN"/>
        </w:rPr>
        <w:t xml:space="preserve">  </w:t>
      </w:r>
    </w:p>
    <w:p>
      <w:pPr>
        <w:numPr>
          <w:ilvl w:val="0"/>
          <w:numId w:val="0"/>
        </w:numPr>
        <w:ind w:firstLine="560" w:firstLineChars="20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5.本年度继续医学教育达标后会自动上传自治区人才信息库，技术支持电话：0471-3370052。</w:t>
      </w:r>
    </w:p>
    <w:p>
      <w:pPr>
        <w:rPr>
          <w:rFonts w:hint="default" w:eastAsiaTheme="minorEastAsia"/>
          <w:sz w:val="28"/>
          <w:szCs w:val="28"/>
          <w:lang w:val="en-US" w:eastAsia="zh-CN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Al Bayan Plain">
    <w:altName w:val="Segoe Print"/>
    <w:panose1 w:val="00000000000000000000"/>
    <w:charset w:val="B2"/>
    <w:family w:val="auto"/>
    <w:pitch w:val="default"/>
    <w:sig w:usb0="00000000" w:usb1="00000000" w:usb2="00000008" w:usb3="00000000" w:csb0="0000004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rPr>
        <w:sz w:val="18"/>
      </w:rPr>
      <w:pict>
        <v:shape id="_x0000_s2049" o:spid="_x0000_s2049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>
          <v:path/>
          <v:fill on="f" focussize="0,0"/>
          <v:stroke on="f"/>
          <v:imagedata o:title=""/>
          <o:lock v:ext="edit" aspectratio="f"/>
          <v:textbox inset="0mm,0mm,0mm,0mm" style="mso-fit-shape-to-text:t;">
            <w:txbxContent>
              <w:p>
                <w:pPr>
                  <w:pStyle w:val="3"/>
                </w:pPr>
                <w:r>
                  <w:fldChar w:fldCharType="begin"/>
                </w:r>
                <w:r>
                  <w:instrText xml:space="preserve"> PAGE  \* MERGEFORMAT </w:instrText>
                </w:r>
                <w:r>
                  <w:fldChar w:fldCharType="separate"/>
                </w:r>
                <w:r>
                  <w:t>1</w:t>
                </w:r>
                <w:r>
                  <w:fldChar w:fldCharType="end"/>
                </w:r>
              </w:p>
            </w:txbxContent>
          </v:textbox>
        </v:shape>
      </w:pic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F146A23"/>
    <w:multiLevelType w:val="singleLevel"/>
    <w:tmpl w:val="4F146A23"/>
    <w:lvl w:ilvl="0" w:tentative="0">
      <w:start w:val="4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5CA1FDFD"/>
    <w:multiLevelType w:val="singleLevel"/>
    <w:tmpl w:val="5CA1FDFD"/>
    <w:lvl w:ilvl="0" w:tentative="0">
      <w:start w:val="1"/>
      <w:numFmt w:val="decimal"/>
      <w:suff w:val="nothing"/>
      <w:lvlText w:val="（%1）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ODgxYjcxODM1ZWY5ZGI0MjdmZTlmNGQwYjcyNzRmMjkifQ=="/>
    <w:docVar w:name="KSO_WPS_MARK_KEY" w:val="5f9c8f06-a954-4efa-8aeb-81803487dd78"/>
  </w:docVars>
  <w:rsids>
    <w:rsidRoot w:val="0069007C"/>
    <w:rsid w:val="00112409"/>
    <w:rsid w:val="001660AC"/>
    <w:rsid w:val="00217CD1"/>
    <w:rsid w:val="00417B72"/>
    <w:rsid w:val="00575777"/>
    <w:rsid w:val="005A33AB"/>
    <w:rsid w:val="0063092B"/>
    <w:rsid w:val="0069007C"/>
    <w:rsid w:val="006D1E35"/>
    <w:rsid w:val="00796544"/>
    <w:rsid w:val="008A62EC"/>
    <w:rsid w:val="00A6022D"/>
    <w:rsid w:val="00A763C8"/>
    <w:rsid w:val="00B60853"/>
    <w:rsid w:val="00C04C24"/>
    <w:rsid w:val="00C37720"/>
    <w:rsid w:val="00C700E8"/>
    <w:rsid w:val="00D06734"/>
    <w:rsid w:val="00DA2818"/>
    <w:rsid w:val="00E173B0"/>
    <w:rsid w:val="00F66AF6"/>
    <w:rsid w:val="00F95FAB"/>
    <w:rsid w:val="01175AED"/>
    <w:rsid w:val="02DF71E3"/>
    <w:rsid w:val="07FF482D"/>
    <w:rsid w:val="09401850"/>
    <w:rsid w:val="0E150389"/>
    <w:rsid w:val="1042157E"/>
    <w:rsid w:val="10991887"/>
    <w:rsid w:val="12856DB1"/>
    <w:rsid w:val="12CE7732"/>
    <w:rsid w:val="169A5647"/>
    <w:rsid w:val="175223C8"/>
    <w:rsid w:val="19DE648F"/>
    <w:rsid w:val="1C6F4CA4"/>
    <w:rsid w:val="1D8E32AF"/>
    <w:rsid w:val="1DE5014F"/>
    <w:rsid w:val="21F66E7A"/>
    <w:rsid w:val="225D71B9"/>
    <w:rsid w:val="22B36BC5"/>
    <w:rsid w:val="27CB074B"/>
    <w:rsid w:val="28021A49"/>
    <w:rsid w:val="28D5197F"/>
    <w:rsid w:val="291F4C33"/>
    <w:rsid w:val="2B3F308F"/>
    <w:rsid w:val="2C84223E"/>
    <w:rsid w:val="2DA6489B"/>
    <w:rsid w:val="2EF06CD3"/>
    <w:rsid w:val="314315E4"/>
    <w:rsid w:val="31BF1617"/>
    <w:rsid w:val="33A43082"/>
    <w:rsid w:val="348809BF"/>
    <w:rsid w:val="34D375E5"/>
    <w:rsid w:val="37145946"/>
    <w:rsid w:val="371A3AC9"/>
    <w:rsid w:val="38F939B3"/>
    <w:rsid w:val="3A966BFF"/>
    <w:rsid w:val="3BF22186"/>
    <w:rsid w:val="3C354B6F"/>
    <w:rsid w:val="3D2F485B"/>
    <w:rsid w:val="3DE0130F"/>
    <w:rsid w:val="3DF957F3"/>
    <w:rsid w:val="3EAC18AC"/>
    <w:rsid w:val="3F181B25"/>
    <w:rsid w:val="3FE729F6"/>
    <w:rsid w:val="48F56A6E"/>
    <w:rsid w:val="4B6C3778"/>
    <w:rsid w:val="4D3E405E"/>
    <w:rsid w:val="4DB64D4D"/>
    <w:rsid w:val="4E6D5715"/>
    <w:rsid w:val="4F492C64"/>
    <w:rsid w:val="4FDC0D7D"/>
    <w:rsid w:val="51FB6C8B"/>
    <w:rsid w:val="52283CC8"/>
    <w:rsid w:val="52E95EE9"/>
    <w:rsid w:val="54093866"/>
    <w:rsid w:val="57C82B16"/>
    <w:rsid w:val="5E783471"/>
    <w:rsid w:val="5FB819C2"/>
    <w:rsid w:val="614153D6"/>
    <w:rsid w:val="62EE7F89"/>
    <w:rsid w:val="647352DB"/>
    <w:rsid w:val="65F746A4"/>
    <w:rsid w:val="68732C83"/>
    <w:rsid w:val="6880714A"/>
    <w:rsid w:val="6A0222D6"/>
    <w:rsid w:val="6A6C6D1F"/>
    <w:rsid w:val="6A9B1F1B"/>
    <w:rsid w:val="6AAC442F"/>
    <w:rsid w:val="6AF25019"/>
    <w:rsid w:val="6B233A94"/>
    <w:rsid w:val="6CAD1EF9"/>
    <w:rsid w:val="6FEB34B2"/>
    <w:rsid w:val="7151780D"/>
    <w:rsid w:val="71B71255"/>
    <w:rsid w:val="71E26524"/>
    <w:rsid w:val="71F516A2"/>
    <w:rsid w:val="71FA647B"/>
    <w:rsid w:val="72444D1D"/>
    <w:rsid w:val="768867D5"/>
    <w:rsid w:val="785C096D"/>
    <w:rsid w:val="7B564C20"/>
    <w:rsid w:val="7C2514A9"/>
    <w:rsid w:val="7C320269"/>
    <w:rsid w:val="7D1516A7"/>
    <w:rsid w:val="7EAD3069"/>
    <w:rsid w:val="7ED12C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7">
    <w:name w:val="Hyperlink"/>
    <w:basedOn w:val="6"/>
    <w:unhideWhenUsed/>
    <w:qFormat/>
    <w:uiPriority w:val="99"/>
    <w:rPr>
      <w:color w:val="0000FF" w:themeColor="hyperlink"/>
      <w:u w:val="single"/>
    </w:rPr>
  </w:style>
  <w:style w:type="character" w:customStyle="1" w:styleId="8">
    <w:name w:val="页眉 Char"/>
    <w:basedOn w:val="6"/>
    <w:link w:val="4"/>
    <w:qFormat/>
    <w:uiPriority w:val="99"/>
    <w:rPr>
      <w:sz w:val="18"/>
      <w:szCs w:val="18"/>
    </w:rPr>
  </w:style>
  <w:style w:type="character" w:customStyle="1" w:styleId="9">
    <w:name w:val="页脚 Char"/>
    <w:basedOn w:val="6"/>
    <w:link w:val="3"/>
    <w:qFormat/>
    <w:uiPriority w:val="99"/>
    <w:rPr>
      <w:sz w:val="18"/>
      <w:szCs w:val="18"/>
    </w:rPr>
  </w:style>
  <w:style w:type="paragraph" w:styleId="10">
    <w:name w:val="List Paragraph"/>
    <w:basedOn w:val="1"/>
    <w:qFormat/>
    <w:uiPriority w:val="34"/>
    <w:pPr>
      <w:ind w:firstLine="420" w:firstLineChars="200"/>
    </w:pPr>
  </w:style>
  <w:style w:type="character" w:customStyle="1" w:styleId="11">
    <w:name w:val="批注框文本 Char"/>
    <w:basedOn w:val="6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2" Type="http://schemas.openxmlformats.org/officeDocument/2006/relationships/fontTable" Target="fontTable.xml"/><Relationship Id="rId31" Type="http://schemas.openxmlformats.org/officeDocument/2006/relationships/numbering" Target="numbering.xml"/><Relationship Id="rId30" Type="http://schemas.openxmlformats.org/officeDocument/2006/relationships/customXml" Target="../customXml/item1.xml"/><Relationship Id="rId3" Type="http://schemas.openxmlformats.org/officeDocument/2006/relationships/footer" Target="foot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jpe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7</Pages>
  <Words>1047</Words>
  <Characters>1182</Characters>
  <Lines>7</Lines>
  <Paragraphs>2</Paragraphs>
  <TotalTime>131</TotalTime>
  <ScaleCrop>false</ScaleCrop>
  <LinksUpToDate>false</LinksUpToDate>
  <CharactersWithSpaces>1193</CharactersWithSpaces>
  <Application>WPS Office_11.1.0.12650_F1E327BC-269C-435d-A152-05C5408002CA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2020-03-20T07:34:00Z</dcterms:created>
  <dc:creator>k</dc:creator>
  <cp:lastModifiedBy>gyy</cp:lastModifiedBy>
  <cp:lastPrinted>2021-03-26T02:07:00Z</cp:lastPrinted>
  <dcterms:modified xsi:type="dcterms:W3CDTF">2024-03-21T08:15:41Z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2052-11.1.0.12650</vt:lpwstr>
  </property>
  <property fmtid="{D5CDD505-2E9C-101B-9397-08002B2CF9AE}" pid="3" name="ICV">
    <vt:lpwstr>6B94B26656264B0CADD54B4962C05FEE</vt:lpwstr>
  </property>
</Properties>
</file>